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1AF1F" w14:textId="50703A3D" w:rsidR="001A7F97" w:rsidRPr="00564268" w:rsidRDefault="009969F8" w:rsidP="001A7F97">
      <w:pPr>
        <w:pStyle w:val="CaseCaption"/>
        <w:rPr>
          <w:bCs/>
          <w:color w:val="000000" w:themeColor="text1"/>
        </w:rPr>
      </w:pPr>
      <w:bookmarkStart w:id="0" w:name="CaseType"/>
      <w:r>
        <w:t>Tariff Control</w:t>
      </w:r>
      <w:r w:rsidR="001A7F97" w:rsidRPr="00D92C94">
        <w:t xml:space="preserve"> No</w:t>
      </w:r>
      <w:r w:rsidR="001A7F97" w:rsidRPr="008647EB">
        <w:t>.</w:t>
      </w:r>
      <w:bookmarkStart w:id="1" w:name="DocNo"/>
      <w:r w:rsidR="001A7F97">
        <w:t xml:space="preserve"> 56</w:t>
      </w:r>
      <w:bookmarkEnd w:id="0"/>
      <w:bookmarkEnd w:id="1"/>
      <w:r w:rsidR="001A7F97">
        <w:t>86</w:t>
      </w:r>
      <w:r w:rsidR="00880FE4">
        <w:t>4</w:t>
      </w:r>
    </w:p>
    <w:tbl>
      <w:tblPr>
        <w:tblW w:w="0" w:type="auto"/>
        <w:tblLook w:val="01E0" w:firstRow="1" w:lastRow="1" w:firstColumn="1" w:lastColumn="1" w:noHBand="0" w:noVBand="0"/>
      </w:tblPr>
      <w:tblGrid>
        <w:gridCol w:w="4590"/>
        <w:gridCol w:w="450"/>
        <w:gridCol w:w="4320"/>
      </w:tblGrid>
      <w:tr w:rsidR="001A7F97" w:rsidRPr="008647EB" w14:paraId="74F5BF43" w14:textId="77777777" w:rsidTr="002B1AE0">
        <w:trPr>
          <w:trHeight w:val="576"/>
        </w:trPr>
        <w:tc>
          <w:tcPr>
            <w:tcW w:w="4590" w:type="dxa"/>
          </w:tcPr>
          <w:p w14:paraId="4A77E7D7" w14:textId="07978F87" w:rsidR="001A7F97" w:rsidRPr="00E710D3" w:rsidRDefault="001A7F97" w:rsidP="002B1AE0">
            <w:pPr>
              <w:tabs>
                <w:tab w:val="left" w:pos="3375"/>
              </w:tabs>
              <w:spacing w:after="0" w:line="240" w:lineRule="auto"/>
              <w:ind w:firstLine="0"/>
              <w:jc w:val="left"/>
              <w:rPr>
                <w:b/>
                <w:szCs w:val="20"/>
              </w:rPr>
            </w:pPr>
            <w:r w:rsidRPr="001A7F97">
              <w:rPr>
                <w:b/>
                <w:caps/>
                <w:szCs w:val="20"/>
              </w:rPr>
              <w:t>APPLICATION OF GIDEON WATER LLC FOR TARIFF REVISIONS</w:t>
            </w:r>
          </w:p>
        </w:tc>
        <w:tc>
          <w:tcPr>
            <w:tcW w:w="450" w:type="dxa"/>
            <w:noWrap/>
          </w:tcPr>
          <w:p w14:paraId="75060A0E" w14:textId="77777777" w:rsidR="001A7F97" w:rsidRDefault="001A7F97" w:rsidP="002B1AE0">
            <w:pPr>
              <w:spacing w:after="0" w:line="240" w:lineRule="auto"/>
              <w:ind w:firstLine="0"/>
              <w:rPr>
                <w:b/>
                <w:szCs w:val="20"/>
              </w:rPr>
            </w:pPr>
            <w:r>
              <w:rPr>
                <w:b/>
                <w:szCs w:val="20"/>
              </w:rPr>
              <w:t>§</w:t>
            </w:r>
          </w:p>
          <w:p w14:paraId="03BCAAF5" w14:textId="77777777" w:rsidR="001A7F97" w:rsidRDefault="001A7F97" w:rsidP="002B1AE0">
            <w:pPr>
              <w:spacing w:after="0" w:line="240" w:lineRule="auto"/>
              <w:ind w:firstLine="0"/>
              <w:rPr>
                <w:b/>
                <w:szCs w:val="20"/>
              </w:rPr>
            </w:pPr>
            <w:r>
              <w:rPr>
                <w:b/>
                <w:szCs w:val="20"/>
              </w:rPr>
              <w:t>§</w:t>
            </w:r>
          </w:p>
          <w:p w14:paraId="5076D1BB" w14:textId="4E045E5E" w:rsidR="001A7F97" w:rsidRPr="008647EB" w:rsidRDefault="001A7F97" w:rsidP="002B1AE0">
            <w:pPr>
              <w:spacing w:after="0" w:line="240" w:lineRule="auto"/>
              <w:ind w:firstLine="0"/>
              <w:rPr>
                <w:b/>
                <w:szCs w:val="20"/>
              </w:rPr>
            </w:pPr>
            <w:r>
              <w:rPr>
                <w:b/>
                <w:szCs w:val="20"/>
              </w:rPr>
              <w:t>§</w:t>
            </w:r>
          </w:p>
        </w:tc>
        <w:tc>
          <w:tcPr>
            <w:tcW w:w="4320" w:type="dxa"/>
          </w:tcPr>
          <w:p w14:paraId="7958E5DF" w14:textId="77777777" w:rsidR="001A7F97" w:rsidRPr="008647EB" w:rsidRDefault="001A7F97" w:rsidP="002B1AE0">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2778E47" w14:textId="77777777" w:rsidR="001A7F97" w:rsidRPr="008647EB" w:rsidRDefault="001A7F97" w:rsidP="002B1AE0">
            <w:pPr>
              <w:tabs>
                <w:tab w:val="center" w:pos="4770"/>
                <w:tab w:val="left" w:pos="5400"/>
              </w:tabs>
              <w:spacing w:after="0" w:line="240" w:lineRule="auto"/>
              <w:ind w:firstLine="0"/>
              <w:jc w:val="center"/>
              <w:rPr>
                <w:b/>
                <w:bCs/>
                <w:caps/>
                <w:szCs w:val="20"/>
              </w:rPr>
            </w:pPr>
          </w:p>
          <w:p w14:paraId="1F9A13C9" w14:textId="77777777" w:rsidR="001A7F97" w:rsidRPr="008647EB" w:rsidRDefault="001A7F97" w:rsidP="002B1AE0">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2B764DB" w14:textId="77777777" w:rsidR="001A7F97" w:rsidRPr="008647EB" w:rsidRDefault="001A7F97" w:rsidP="001A7F97">
      <w:pPr>
        <w:spacing w:after="0" w:line="240" w:lineRule="auto"/>
        <w:ind w:firstLine="0"/>
        <w:jc w:val="center"/>
        <w:rPr>
          <w:b/>
          <w:caps/>
        </w:rPr>
      </w:pPr>
    </w:p>
    <w:p w14:paraId="4F77ED2E" w14:textId="672140AC" w:rsidR="001A7F97" w:rsidRDefault="001A7F97" w:rsidP="00736766">
      <w:pPr>
        <w:pStyle w:val="Documentheading"/>
        <w:spacing w:after="0" w:line="240" w:lineRule="auto"/>
        <w:rPr>
          <w:sz w:val="24"/>
        </w:rPr>
      </w:pPr>
      <w:r>
        <w:rPr>
          <w:sz w:val="24"/>
        </w:rPr>
        <w:t xml:space="preserve">COMMISSION STAFF’S recommendation on </w:t>
      </w:r>
      <w:r w:rsidR="00736766">
        <w:rPr>
          <w:sz w:val="24"/>
        </w:rPr>
        <w:t>Gideon Water LLC’s Response to Order No. 2</w:t>
      </w:r>
      <w:r w:rsidR="00CA18DD">
        <w:rPr>
          <w:sz w:val="24"/>
        </w:rPr>
        <w:t xml:space="preserve"> and </w:t>
      </w:r>
      <w:r w:rsidR="00034A48">
        <w:rPr>
          <w:sz w:val="24"/>
        </w:rPr>
        <w:t>FINAL RECOMMENDATION</w:t>
      </w:r>
    </w:p>
    <w:p w14:paraId="2459C75C" w14:textId="77777777" w:rsidR="00736766" w:rsidRPr="003E46A5" w:rsidRDefault="00736766" w:rsidP="00736766">
      <w:pPr>
        <w:pStyle w:val="Documentheading"/>
        <w:spacing w:after="0" w:line="240" w:lineRule="auto"/>
        <w:rPr>
          <w:sz w:val="24"/>
        </w:rPr>
      </w:pPr>
    </w:p>
    <w:p w14:paraId="37B1971C" w14:textId="77777777" w:rsidR="001A7F97" w:rsidRDefault="001A7F97" w:rsidP="00736766">
      <w:pPr>
        <w:spacing w:after="0"/>
        <w:textAlignment w:val="baseline"/>
      </w:pPr>
      <w:r w:rsidRPr="001A7F97">
        <w:t xml:space="preserve">On July 24, 2024, Gideon Water LLC (Gideon Water) filed an application for a tariff revision under 16 Texas Administrative Code (TAC) § 24.25(b)(3). Gideon Water seeks to revise its tariff to reflect that zero gallons are included in its monthly minimum charge. </w:t>
      </w:r>
    </w:p>
    <w:p w14:paraId="220E691D" w14:textId="7EAC7607" w:rsidR="001A7F97" w:rsidRDefault="001A7F97" w:rsidP="00736766">
      <w:pPr>
        <w:spacing w:after="0"/>
        <w:textAlignment w:val="baseline"/>
        <w:rPr>
          <w:color w:val="000000"/>
        </w:rPr>
      </w:pPr>
      <w:r w:rsidRPr="001A7F97">
        <w:t xml:space="preserve">On </w:t>
      </w:r>
      <w:r>
        <w:t>August 27</w:t>
      </w:r>
      <w:r w:rsidRPr="001A7F97">
        <w:t>,</w:t>
      </w:r>
      <w:r>
        <w:t xml:space="preserve"> </w:t>
      </w:r>
      <w:r w:rsidRPr="001A7F97">
        <w:t xml:space="preserve">2024, the administrative law judge filed Order No. </w:t>
      </w:r>
      <w:r>
        <w:t>2</w:t>
      </w:r>
      <w:r w:rsidRPr="001A7F97">
        <w:t xml:space="preserve">, directing the Staff (Staff) of the Public Utility Commission of Texas (Commission) to file comments on the sufficiency of Gideon Water's proposed notice and statement on the effect of the revision on Gideon Water's existing rates by </w:t>
      </w:r>
      <w:r>
        <w:t>September 1</w:t>
      </w:r>
      <w:r w:rsidR="005A5637">
        <w:t>9</w:t>
      </w:r>
      <w:r w:rsidRPr="001A7F97">
        <w:t>,</w:t>
      </w:r>
      <w:r>
        <w:t xml:space="preserve"> </w:t>
      </w:r>
      <w:r w:rsidRPr="001A7F97">
        <w:t>2024. Therefore, this pleading is timely filed</w:t>
      </w:r>
      <w:r>
        <w:rPr>
          <w:color w:val="000000"/>
        </w:rPr>
        <w:t>.</w:t>
      </w:r>
    </w:p>
    <w:p w14:paraId="7C230E6F" w14:textId="77777777" w:rsidR="00736766" w:rsidRDefault="00736766" w:rsidP="00736766">
      <w:pPr>
        <w:spacing w:after="0"/>
        <w:textAlignment w:val="baseline"/>
        <w:rPr>
          <w:color w:val="000000"/>
        </w:rPr>
      </w:pPr>
    </w:p>
    <w:p w14:paraId="1DE3318A" w14:textId="5C5AC627" w:rsidR="001A7F97" w:rsidRPr="005146AA" w:rsidRDefault="001A7F97" w:rsidP="00736766">
      <w:pPr>
        <w:pStyle w:val="Heading1"/>
        <w:numPr>
          <w:ilvl w:val="0"/>
          <w:numId w:val="0"/>
        </w:numPr>
        <w:tabs>
          <w:tab w:val="clear" w:pos="1440"/>
        </w:tabs>
        <w:spacing w:before="0" w:after="0" w:line="360" w:lineRule="auto"/>
        <w:ind w:right="0"/>
      </w:pPr>
      <w:r w:rsidRPr="008D2AB4">
        <w:rPr>
          <w:color w:val="000000"/>
          <w:szCs w:val="22"/>
        </w:rPr>
        <w:t>I</w:t>
      </w:r>
      <w:r>
        <w:rPr>
          <w:color w:val="000000"/>
          <w:szCs w:val="22"/>
        </w:rPr>
        <w:t>.</w:t>
      </w:r>
      <w:r w:rsidRPr="008D2AB4">
        <w:rPr>
          <w:color w:val="000000"/>
          <w:spacing w:val="21"/>
          <w:szCs w:val="22"/>
        </w:rPr>
        <w:tab/>
      </w:r>
      <w:r w:rsidR="00736766">
        <w:t>RECOMMENDATION</w:t>
      </w:r>
      <w:r w:rsidR="00034A48">
        <w:t xml:space="preserve"> GIDEON’S RESPONSE TO ORDER NO. 2</w:t>
      </w:r>
    </w:p>
    <w:p w14:paraId="6C1DE49B" w14:textId="05F9DBAC" w:rsidR="009C0494" w:rsidRDefault="00736766" w:rsidP="00736766">
      <w:pPr>
        <w:pStyle w:val="Paragraph"/>
        <w:rPr>
          <w:rStyle w:val="ui-provider"/>
        </w:rPr>
      </w:pPr>
      <w:r>
        <w:rPr>
          <w:rStyle w:val="ui-provider"/>
        </w:rPr>
        <w:t xml:space="preserve">Staff has conferred with Gideon Water and recommends that Gideon Water should not be required to provide notice of this tariff revision. Specifically, in </w:t>
      </w:r>
      <w:r w:rsidR="00204A1C">
        <w:rPr>
          <w:rStyle w:val="ui-provider"/>
        </w:rPr>
        <w:t>its</w:t>
      </w:r>
      <w:r>
        <w:rPr>
          <w:rStyle w:val="ui-provider"/>
        </w:rPr>
        <w:t xml:space="preserve"> response to Order No. 2, filed on September 4, 2024, </w:t>
      </w:r>
      <w:r w:rsidR="00204A1C">
        <w:rPr>
          <w:rStyle w:val="ui-provider"/>
        </w:rPr>
        <w:t xml:space="preserve">Gideon Water </w:t>
      </w:r>
      <w:r>
        <w:rPr>
          <w:rStyle w:val="ui-provider"/>
        </w:rPr>
        <w:t xml:space="preserve">argues that </w:t>
      </w:r>
      <w:r w:rsidR="00204A1C">
        <w:rPr>
          <w:rStyle w:val="ui-provider"/>
        </w:rPr>
        <w:t xml:space="preserve">the revision does not </w:t>
      </w:r>
      <w:r>
        <w:rPr>
          <w:rStyle w:val="ui-provider"/>
        </w:rPr>
        <w:t xml:space="preserve">change the </w:t>
      </w:r>
      <w:r w:rsidR="00CE5512">
        <w:rPr>
          <w:rStyle w:val="ui-provider"/>
        </w:rPr>
        <w:t>exi</w:t>
      </w:r>
      <w:r w:rsidR="00806373">
        <w:rPr>
          <w:rStyle w:val="ui-provider"/>
        </w:rPr>
        <w:t>s</w:t>
      </w:r>
      <w:r w:rsidR="00CE5512">
        <w:rPr>
          <w:rStyle w:val="ui-provider"/>
        </w:rPr>
        <w:t xml:space="preserve">ting </w:t>
      </w:r>
      <w:r w:rsidR="00204A1C">
        <w:rPr>
          <w:rStyle w:val="ui-provider"/>
        </w:rPr>
        <w:t>rates charged</w:t>
      </w:r>
      <w:r>
        <w:rPr>
          <w:rStyle w:val="ui-provider"/>
        </w:rPr>
        <w:t xml:space="preserve"> to customers</w:t>
      </w:r>
      <w:r w:rsidR="000312E5">
        <w:rPr>
          <w:rStyle w:val="ui-provider"/>
        </w:rPr>
        <w:t>,</w:t>
      </w:r>
      <w:r>
        <w:rPr>
          <w:rStyle w:val="ui-provider"/>
        </w:rPr>
        <w:t xml:space="preserve"> </w:t>
      </w:r>
      <w:r w:rsidR="00204A1C">
        <w:rPr>
          <w:rStyle w:val="ui-provider"/>
        </w:rPr>
        <w:t>because</w:t>
      </w:r>
      <w:r>
        <w:rPr>
          <w:rStyle w:val="ui-provider"/>
        </w:rPr>
        <w:t xml:space="preserve"> Gideon Water has been charging customers under the tariff </w:t>
      </w:r>
      <w:r w:rsidR="00204A1C">
        <w:rPr>
          <w:rStyle w:val="ui-provider"/>
        </w:rPr>
        <w:t xml:space="preserve">based on its consent to a tariff without the error including 10,000 gallons in the monthly base rate and </w:t>
      </w:r>
      <w:r>
        <w:rPr>
          <w:rStyle w:val="ui-provider"/>
        </w:rPr>
        <w:t xml:space="preserve">assuming that the error </w:t>
      </w:r>
      <w:r w:rsidR="00204A1C">
        <w:rPr>
          <w:rStyle w:val="ui-provider"/>
        </w:rPr>
        <w:t xml:space="preserve">in the approved tariff </w:t>
      </w:r>
      <w:r>
        <w:rPr>
          <w:rStyle w:val="ui-provider"/>
        </w:rPr>
        <w:t xml:space="preserve">could be </w:t>
      </w:r>
      <w:r w:rsidR="00204A1C">
        <w:rPr>
          <w:rStyle w:val="ui-provider"/>
        </w:rPr>
        <w:t xml:space="preserve">corrected </w:t>
      </w:r>
      <w:r>
        <w:rPr>
          <w:rStyle w:val="ui-provider"/>
        </w:rPr>
        <w:t xml:space="preserve">administratively. </w:t>
      </w:r>
      <w:r w:rsidR="00204A1C">
        <w:rPr>
          <w:rStyle w:val="ui-provider"/>
        </w:rPr>
        <w:t xml:space="preserve">Gideon Water’s arguments, however, should not be allowed to serve as the basis </w:t>
      </w:r>
      <w:r w:rsidR="00CE5512">
        <w:rPr>
          <w:rStyle w:val="ui-provider"/>
        </w:rPr>
        <w:t>that there is no impact to Gideon Water’s existing rates</w:t>
      </w:r>
      <w:r w:rsidR="00204A1C">
        <w:rPr>
          <w:rStyle w:val="ui-provider"/>
        </w:rPr>
        <w:t xml:space="preserve">. </w:t>
      </w:r>
    </w:p>
    <w:p w14:paraId="2FF030DC" w14:textId="00DBE08E" w:rsidR="001A7F97" w:rsidRDefault="00CE5512" w:rsidP="00CA734B">
      <w:pPr>
        <w:pStyle w:val="Paragraph"/>
        <w:rPr>
          <w:rStyle w:val="ui-provider"/>
        </w:rPr>
      </w:pPr>
      <w:r>
        <w:rPr>
          <w:rStyle w:val="ui-provider"/>
        </w:rPr>
        <w:t>Instead</w:t>
      </w:r>
      <w:r w:rsidR="00204A1C">
        <w:rPr>
          <w:rStyle w:val="ui-provider"/>
        </w:rPr>
        <w:t>, after conferring with Gideon Water, no such increase will occur as a result of the revision in this specific circumstance</w:t>
      </w:r>
      <w:r>
        <w:rPr>
          <w:rStyle w:val="ui-provider"/>
        </w:rPr>
        <w:t xml:space="preserve"> based on the way in which the rate schedule is designed</w:t>
      </w:r>
      <w:r w:rsidR="00204A1C">
        <w:rPr>
          <w:rStyle w:val="ui-provider"/>
        </w:rPr>
        <w:t xml:space="preserve">. Specifically, the language </w:t>
      </w:r>
      <w:r w:rsidR="00CA734B">
        <w:rPr>
          <w:rStyle w:val="ui-provider"/>
        </w:rPr>
        <w:t xml:space="preserve">in Gideon Water’s tariff, </w:t>
      </w:r>
      <w:r w:rsidR="00204A1C">
        <w:rPr>
          <w:rStyle w:val="ui-provider"/>
        </w:rPr>
        <w:t>in which 10,000 gallons is included in the monthly minimum charge</w:t>
      </w:r>
      <w:r w:rsidR="00CA734B">
        <w:rPr>
          <w:rStyle w:val="ui-provider"/>
        </w:rPr>
        <w:t>,</w:t>
      </w:r>
      <w:r w:rsidR="00204A1C">
        <w:rPr>
          <w:rStyle w:val="ui-provider"/>
        </w:rPr>
        <w:t xml:space="preserve"> would only impact the rates charged to customers </w:t>
      </w:r>
      <w:r w:rsidR="000169ED">
        <w:rPr>
          <w:rStyle w:val="ui-provider"/>
        </w:rPr>
        <w:t xml:space="preserve">if </w:t>
      </w:r>
      <w:r w:rsidR="00204A1C">
        <w:rPr>
          <w:rStyle w:val="ui-provider"/>
        </w:rPr>
        <w:t>the first</w:t>
      </w:r>
      <w:r>
        <w:rPr>
          <w:rStyle w:val="ui-provider"/>
        </w:rPr>
        <w:t>-</w:t>
      </w:r>
      <w:r w:rsidR="009C0494">
        <w:rPr>
          <w:rStyle w:val="ui-provider"/>
        </w:rPr>
        <w:t xml:space="preserve">tiered </w:t>
      </w:r>
      <w:r w:rsidR="00204A1C">
        <w:rPr>
          <w:rStyle w:val="ui-provider"/>
        </w:rPr>
        <w:t xml:space="preserve">gallonage charge </w:t>
      </w:r>
      <w:r w:rsidR="009C0494">
        <w:rPr>
          <w:rStyle w:val="ui-provider"/>
        </w:rPr>
        <w:t>for</w:t>
      </w:r>
      <w:r w:rsidR="00204A1C">
        <w:rPr>
          <w:rStyle w:val="ui-provider"/>
        </w:rPr>
        <w:t xml:space="preserve"> </w:t>
      </w:r>
      <w:r>
        <w:rPr>
          <w:rStyle w:val="ui-provider"/>
        </w:rPr>
        <w:t xml:space="preserve">the </w:t>
      </w:r>
      <w:r w:rsidR="00204A1C">
        <w:rPr>
          <w:rStyle w:val="ui-provider"/>
        </w:rPr>
        <w:t xml:space="preserve">multi-tiered </w:t>
      </w:r>
      <w:r w:rsidR="009C0494">
        <w:rPr>
          <w:rStyle w:val="ui-provider"/>
        </w:rPr>
        <w:t>gallonage charges</w:t>
      </w:r>
      <w:r w:rsidR="00204A1C">
        <w:rPr>
          <w:rStyle w:val="ui-provider"/>
        </w:rPr>
        <w:t xml:space="preserve"> started </w:t>
      </w:r>
      <w:r w:rsidR="00204A1C" w:rsidRPr="00B67814">
        <w:rPr>
          <w:rStyle w:val="ui-provider"/>
          <w:i/>
          <w:iCs/>
        </w:rPr>
        <w:t>after</w:t>
      </w:r>
      <w:r w:rsidR="00204A1C">
        <w:rPr>
          <w:rStyle w:val="ui-provider"/>
        </w:rPr>
        <w:t xml:space="preserve"> the first 10,000 gallons.</w:t>
      </w:r>
      <w:r w:rsidR="00CA734B">
        <w:rPr>
          <w:rStyle w:val="ui-provider"/>
        </w:rPr>
        <w:t xml:space="preserve"> </w:t>
      </w:r>
      <w:r w:rsidR="00E05F4C">
        <w:rPr>
          <w:rStyle w:val="ui-provider"/>
        </w:rPr>
        <w:t xml:space="preserve">As an example of a correct design for this type of rate schedule, </w:t>
      </w:r>
      <w:r w:rsidR="00A50C67">
        <w:rPr>
          <w:rStyle w:val="ui-provider"/>
        </w:rPr>
        <w:t xml:space="preserve">the rates approved </w:t>
      </w:r>
      <w:r w:rsidR="00B67814">
        <w:rPr>
          <w:rStyle w:val="ui-provider"/>
        </w:rPr>
        <w:t xml:space="preserve">for Lake Lorraine Civic Organization, Inc. </w:t>
      </w:r>
      <w:r w:rsidR="00A50C67">
        <w:rPr>
          <w:rStyle w:val="ui-provider"/>
        </w:rPr>
        <w:t xml:space="preserve">in Docket No. 54096 </w:t>
      </w:r>
      <w:r w:rsidR="00E05F4C">
        <w:rPr>
          <w:rStyle w:val="ui-provider"/>
        </w:rPr>
        <w:t xml:space="preserve">included a monthly minimum charge that includes 4,000 gallons and multi-tiered gallonage charges with no gallonage charge for the first </w:t>
      </w:r>
      <w:r w:rsidR="00E05F4C">
        <w:rPr>
          <w:rStyle w:val="ui-provider"/>
        </w:rPr>
        <w:lastRenderedPageBreak/>
        <w:t>4,000 gallons used and included in the minimum</w:t>
      </w:r>
      <w:r w:rsidR="00A50C67">
        <w:rPr>
          <w:rStyle w:val="ui-provider"/>
        </w:rPr>
        <w:t>.</w:t>
      </w:r>
      <w:r w:rsidR="00A50C67">
        <w:rPr>
          <w:rStyle w:val="FootnoteReference"/>
        </w:rPr>
        <w:footnoteReference w:id="1"/>
      </w:r>
      <w:r w:rsidR="00A50C67">
        <w:rPr>
          <w:rStyle w:val="ui-provider"/>
        </w:rPr>
        <w:t xml:space="preserve"> </w:t>
      </w:r>
      <w:r w:rsidR="00CA734B">
        <w:rPr>
          <w:rStyle w:val="ui-provider"/>
        </w:rPr>
        <w:t>Here, Gideon Water’s multi-tiered gallonage charges start with and include the first 10,000 gallons for the first tier gallonage charge of $3.50, with the next tier gallonage charge of $5.00 starting thereafter</w:t>
      </w:r>
      <w:r w:rsidR="00E05F4C">
        <w:rPr>
          <w:rStyle w:val="ui-provider"/>
        </w:rPr>
        <w:t xml:space="preserve">, such that customers are in fact charged </w:t>
      </w:r>
      <w:r w:rsidR="00E73C99">
        <w:rPr>
          <w:rStyle w:val="ui-provider"/>
        </w:rPr>
        <w:t xml:space="preserve">the </w:t>
      </w:r>
      <w:r w:rsidR="00E05F4C">
        <w:rPr>
          <w:rStyle w:val="ui-provider"/>
        </w:rPr>
        <w:t>variable rates for all usage.</w:t>
      </w:r>
      <w:r w:rsidR="00CA734B">
        <w:rPr>
          <w:rStyle w:val="ui-provider"/>
        </w:rPr>
        <w:t xml:space="preserve"> </w:t>
      </w:r>
      <w:r w:rsidR="000169ED">
        <w:rPr>
          <w:rStyle w:val="ui-provider"/>
        </w:rPr>
        <w:t xml:space="preserve">If the first 10,000 gallons of usage were intended to be captured in the monthly base rate, then Gideon Water would not also charge a volumetric gallonage rate </w:t>
      </w:r>
      <w:r w:rsidR="00E73C99">
        <w:rPr>
          <w:rStyle w:val="ui-provider"/>
        </w:rPr>
        <w:t xml:space="preserve">of $3.50 </w:t>
      </w:r>
      <w:r w:rsidR="000169ED">
        <w:rPr>
          <w:rStyle w:val="ui-provider"/>
        </w:rPr>
        <w:t xml:space="preserve">for the first 10,000 gallons. </w:t>
      </w:r>
      <w:r w:rsidR="009C0494">
        <w:rPr>
          <w:rStyle w:val="ui-provider"/>
        </w:rPr>
        <w:t xml:space="preserve">As such, the </w:t>
      </w:r>
      <w:r w:rsidR="00CA734B">
        <w:rPr>
          <w:rStyle w:val="ui-provider"/>
        </w:rPr>
        <w:t xml:space="preserve">language in Gideon Water’s tariff, in which 10,000 gallons is included in the monthly minimum charge, is clearly </w:t>
      </w:r>
      <w:r w:rsidR="009C0494">
        <w:rPr>
          <w:rStyle w:val="ui-provider"/>
        </w:rPr>
        <w:t>erroneous</w:t>
      </w:r>
      <w:r w:rsidR="00CA734B">
        <w:rPr>
          <w:rStyle w:val="ui-provider"/>
        </w:rPr>
        <w:t xml:space="preserve">. Further, regardless of whether the </w:t>
      </w:r>
      <w:r w:rsidR="00662BA9">
        <w:rPr>
          <w:rStyle w:val="ui-provider"/>
        </w:rPr>
        <w:t xml:space="preserve">erroneous </w:t>
      </w:r>
      <w:r w:rsidR="00CA734B">
        <w:rPr>
          <w:rStyle w:val="ui-provider"/>
        </w:rPr>
        <w:t>language remains on the tariff or is revised</w:t>
      </w:r>
      <w:r w:rsidR="00662BA9">
        <w:rPr>
          <w:rStyle w:val="ui-provider"/>
        </w:rPr>
        <w:t>,</w:t>
      </w:r>
      <w:r w:rsidR="00CA734B">
        <w:rPr>
          <w:rStyle w:val="ui-provider"/>
        </w:rPr>
        <w:t xml:space="preserve"> as proposed in this proceeding, there is no impact on the </w:t>
      </w:r>
      <w:r w:rsidR="0018125A">
        <w:rPr>
          <w:rStyle w:val="ui-provider"/>
        </w:rPr>
        <w:t xml:space="preserve">existing </w:t>
      </w:r>
      <w:r w:rsidR="00CA734B">
        <w:rPr>
          <w:rStyle w:val="ui-provider"/>
        </w:rPr>
        <w:t xml:space="preserve">rates charged to customers. </w:t>
      </w:r>
      <w:r w:rsidR="00E05F4C">
        <w:rPr>
          <w:rStyle w:val="ui-provider"/>
        </w:rPr>
        <w:t>Therefore</w:t>
      </w:r>
      <w:r w:rsidR="00CA734B">
        <w:rPr>
          <w:rStyle w:val="ui-provider"/>
        </w:rPr>
        <w:t xml:space="preserve">, the revision does not constitute any increase in </w:t>
      </w:r>
      <w:r w:rsidR="0018125A">
        <w:rPr>
          <w:rStyle w:val="ui-provider"/>
        </w:rPr>
        <w:t xml:space="preserve">Gideon Water’s existing </w:t>
      </w:r>
      <w:r w:rsidR="00CA734B">
        <w:rPr>
          <w:rStyle w:val="ui-provider"/>
        </w:rPr>
        <w:t>rates, such</w:t>
      </w:r>
      <w:r w:rsidR="009C0494">
        <w:rPr>
          <w:rStyle w:val="ui-provider"/>
        </w:rPr>
        <w:t xml:space="preserve"> that the Commission should not require </w:t>
      </w:r>
      <w:r w:rsidR="00FA6095">
        <w:rPr>
          <w:rStyle w:val="ui-provider"/>
        </w:rPr>
        <w:t xml:space="preserve">Gideon Water to provide </w:t>
      </w:r>
      <w:r w:rsidR="009C0494">
        <w:rPr>
          <w:rStyle w:val="ui-provider"/>
        </w:rPr>
        <w:t xml:space="preserve">notice of </w:t>
      </w:r>
      <w:r w:rsidR="00FA6095">
        <w:rPr>
          <w:rStyle w:val="ui-provider"/>
        </w:rPr>
        <w:t>the</w:t>
      </w:r>
      <w:r w:rsidR="00CA734B">
        <w:rPr>
          <w:rStyle w:val="ui-provider"/>
        </w:rPr>
        <w:t xml:space="preserve"> </w:t>
      </w:r>
      <w:r w:rsidR="009C0494">
        <w:rPr>
          <w:rStyle w:val="ui-provider"/>
        </w:rPr>
        <w:t xml:space="preserve">tariff revision. </w:t>
      </w:r>
    </w:p>
    <w:p w14:paraId="6A3DAFC1" w14:textId="77777777" w:rsidR="00736766" w:rsidRPr="00CA7A9A" w:rsidRDefault="00736766" w:rsidP="00736766">
      <w:pPr>
        <w:pStyle w:val="Paragraph"/>
      </w:pPr>
    </w:p>
    <w:p w14:paraId="7B0763C1" w14:textId="2EC3D982" w:rsidR="00034A48" w:rsidRDefault="00034A48" w:rsidP="00736766">
      <w:pPr>
        <w:pStyle w:val="ListParagraph"/>
        <w:numPr>
          <w:ilvl w:val="0"/>
          <w:numId w:val="3"/>
        </w:numPr>
        <w:spacing w:line="360" w:lineRule="auto"/>
        <w:ind w:left="0" w:firstLine="0"/>
        <w:jc w:val="center"/>
        <w:textAlignment w:val="baseline"/>
        <w:rPr>
          <w:b/>
          <w:szCs w:val="24"/>
        </w:rPr>
      </w:pPr>
      <w:r>
        <w:rPr>
          <w:b/>
          <w:szCs w:val="24"/>
        </w:rPr>
        <w:t>FINAL RECOMMENDATION</w:t>
      </w:r>
    </w:p>
    <w:p w14:paraId="76755638" w14:textId="27558D6B" w:rsidR="00034A48" w:rsidRDefault="00034A48" w:rsidP="00343033">
      <w:pPr>
        <w:spacing w:after="0"/>
        <w:textAlignment w:val="baseline"/>
        <w:rPr>
          <w:bCs/>
        </w:rPr>
      </w:pPr>
      <w:r w:rsidRPr="00034A48">
        <w:rPr>
          <w:bCs/>
        </w:rPr>
        <w:t xml:space="preserve">In accordance with Staff’s recommendation that Gideon Water should not be required to provide notice of the tariff revision, Staff </w:t>
      </w:r>
      <w:r>
        <w:rPr>
          <w:bCs/>
        </w:rPr>
        <w:t>recommends that the tariff revision be approved</w:t>
      </w:r>
      <w:r w:rsidR="00343033">
        <w:rPr>
          <w:bCs/>
        </w:rPr>
        <w:t>, as shown in the attached tariff</w:t>
      </w:r>
      <w:r>
        <w:rPr>
          <w:bCs/>
        </w:rPr>
        <w:t>.</w:t>
      </w:r>
      <w:r w:rsidR="00343033">
        <w:rPr>
          <w:bCs/>
        </w:rPr>
        <w:t xml:space="preserve"> Further</w:t>
      </w:r>
      <w:r>
        <w:rPr>
          <w:bCs/>
        </w:rPr>
        <w:t xml:space="preserve">, Staff recommends that Gideon Water and Staff be given a deadline of </w:t>
      </w:r>
      <w:r w:rsidR="00343033">
        <w:rPr>
          <w:bCs/>
        </w:rPr>
        <w:t>October 3, 2024 to file a joint motion to admit evidence and proposed notice of approval.</w:t>
      </w:r>
    </w:p>
    <w:p w14:paraId="53645EFD" w14:textId="77777777" w:rsidR="00343033" w:rsidRPr="00034A48" w:rsidRDefault="00343033" w:rsidP="00343033">
      <w:pPr>
        <w:spacing w:after="0"/>
        <w:textAlignment w:val="baseline"/>
        <w:rPr>
          <w:bCs/>
        </w:rPr>
      </w:pPr>
    </w:p>
    <w:p w14:paraId="2C8F2477" w14:textId="2170AF72" w:rsidR="001A7F97" w:rsidRPr="00270409" w:rsidRDefault="001A7F97" w:rsidP="00736766">
      <w:pPr>
        <w:pStyle w:val="ListParagraph"/>
        <w:numPr>
          <w:ilvl w:val="0"/>
          <w:numId w:val="3"/>
        </w:numPr>
        <w:spacing w:line="360" w:lineRule="auto"/>
        <w:ind w:left="0" w:firstLine="0"/>
        <w:jc w:val="center"/>
        <w:textAlignment w:val="baseline"/>
        <w:rPr>
          <w:b/>
          <w:szCs w:val="24"/>
        </w:rPr>
      </w:pPr>
      <w:r w:rsidRPr="00270409">
        <w:rPr>
          <w:b/>
          <w:szCs w:val="24"/>
        </w:rPr>
        <w:t>CONCLUSION</w:t>
      </w:r>
    </w:p>
    <w:p w14:paraId="7C59527E" w14:textId="2A5A5EDA" w:rsidR="00880FE4" w:rsidRDefault="00034A48" w:rsidP="00736766">
      <w:pPr>
        <w:spacing w:after="0"/>
        <w:textAlignment w:val="baseline"/>
        <w:rPr>
          <w:bCs/>
        </w:rPr>
      </w:pPr>
      <w:r>
        <w:rPr>
          <w:bCs/>
        </w:rPr>
        <w:t xml:space="preserve">For the reasons discussed above, </w:t>
      </w:r>
      <w:r w:rsidR="001A7F97" w:rsidRPr="001A7F97">
        <w:rPr>
          <w:bCs/>
        </w:rPr>
        <w:t xml:space="preserve">Staff recommends that </w:t>
      </w:r>
      <w:r w:rsidR="00343033">
        <w:rPr>
          <w:bCs/>
        </w:rPr>
        <w:t xml:space="preserve">the tariff revision does not constitute any increase in </w:t>
      </w:r>
      <w:r w:rsidR="001A7F97" w:rsidRPr="001A7F97">
        <w:rPr>
          <w:bCs/>
        </w:rPr>
        <w:t>Gideon Water</w:t>
      </w:r>
      <w:r w:rsidR="00343033">
        <w:rPr>
          <w:bCs/>
        </w:rPr>
        <w:t xml:space="preserve">’s existing rates, that notice should not be required, that Gideon Water’s tariff revision be approved, and </w:t>
      </w:r>
      <w:r w:rsidR="00A05923">
        <w:rPr>
          <w:bCs/>
        </w:rPr>
        <w:t xml:space="preserve">that </w:t>
      </w:r>
      <w:r w:rsidR="00343033">
        <w:rPr>
          <w:bCs/>
        </w:rPr>
        <w:t>Gideon Water and Staff be given a deadline of October 3, 2024 to file a joint motion to admit evidence and proposed notice of approval</w:t>
      </w:r>
      <w:r w:rsidR="001A7F97" w:rsidRPr="001A7F97">
        <w:rPr>
          <w:bCs/>
        </w:rPr>
        <w:t>. Staff respectfully requests that an order be issued consistent with the foregoing recommendations.</w:t>
      </w:r>
    </w:p>
    <w:p w14:paraId="6E845D20" w14:textId="55A71ABC" w:rsidR="001A7F97" w:rsidRDefault="001A7F97" w:rsidP="00736766">
      <w:pPr>
        <w:keepNext/>
        <w:keepLines/>
        <w:spacing w:after="0"/>
        <w:ind w:firstLine="0"/>
        <w:textAlignment w:val="baseline"/>
      </w:pPr>
      <w:r>
        <w:rPr>
          <w:bCs/>
        </w:rPr>
        <w:lastRenderedPageBreak/>
        <w:t xml:space="preserve">Dated: </w:t>
      </w:r>
      <w:r>
        <w:rPr>
          <w:bCs/>
        </w:rPr>
        <w:fldChar w:fldCharType="begin"/>
      </w:r>
      <w:r>
        <w:rPr>
          <w:bCs/>
        </w:rPr>
        <w:instrText xml:space="preserve"> DATE \@ "MMMM d, yyyy" </w:instrText>
      </w:r>
      <w:r>
        <w:rPr>
          <w:bCs/>
        </w:rPr>
        <w:fldChar w:fldCharType="separate"/>
      </w:r>
      <w:r w:rsidR="000312E5">
        <w:rPr>
          <w:bCs/>
          <w:noProof/>
        </w:rPr>
        <w:t>September 19, 2024</w:t>
      </w:r>
      <w:r>
        <w:rPr>
          <w:bCs/>
        </w:rPr>
        <w:fldChar w:fldCharType="end"/>
      </w:r>
    </w:p>
    <w:p w14:paraId="66F5829E" w14:textId="77777777" w:rsidR="001A7F97" w:rsidRDefault="001A7F97" w:rsidP="00736766">
      <w:pPr>
        <w:keepNext/>
        <w:keepLines/>
      </w:pPr>
    </w:p>
    <w:p w14:paraId="73A0DA1C" w14:textId="77777777" w:rsidR="001A7F97" w:rsidRDefault="001A7F97" w:rsidP="00880FE4">
      <w:pPr>
        <w:keepNext/>
        <w:keepLines/>
        <w:spacing w:line="480" w:lineRule="auto"/>
        <w:ind w:left="3600"/>
      </w:pPr>
      <w:r>
        <w:t>Respectfully submitted,</w:t>
      </w:r>
    </w:p>
    <w:p w14:paraId="7CDC67E4" w14:textId="77777777" w:rsidR="001A7F97" w:rsidRDefault="001A7F97" w:rsidP="00880FE4">
      <w:pPr>
        <w:keepNext/>
        <w:keepLines/>
        <w:spacing w:line="240" w:lineRule="auto"/>
        <w:ind w:left="4320" w:firstLine="0"/>
        <w:contextualSpacing/>
        <w:rPr>
          <w:b/>
        </w:rPr>
      </w:pPr>
      <w:r>
        <w:rPr>
          <w:b/>
        </w:rPr>
        <w:t xml:space="preserve">PUBLIC UTILITY COMMISSION OF TEXAS </w:t>
      </w:r>
    </w:p>
    <w:p w14:paraId="2E8AA29F" w14:textId="77777777" w:rsidR="001A7F97" w:rsidRDefault="001A7F97" w:rsidP="00880FE4">
      <w:pPr>
        <w:keepNext/>
        <w:keepLines/>
        <w:spacing w:line="240" w:lineRule="auto"/>
        <w:ind w:left="3600"/>
        <w:contextualSpacing/>
        <w:rPr>
          <w:b/>
        </w:rPr>
      </w:pPr>
      <w:r>
        <w:rPr>
          <w:b/>
        </w:rPr>
        <w:t>LEGAL DIVISION</w:t>
      </w:r>
    </w:p>
    <w:p w14:paraId="178D6CEE" w14:textId="77777777" w:rsidR="001A7F97" w:rsidRDefault="001A7F97" w:rsidP="00880FE4">
      <w:pPr>
        <w:keepNext/>
        <w:keepLines/>
        <w:spacing w:line="240" w:lineRule="auto"/>
      </w:pPr>
    </w:p>
    <w:p w14:paraId="27989EA9" w14:textId="77777777" w:rsidR="001A7F97" w:rsidRDefault="001A7F97" w:rsidP="00880FE4">
      <w:pPr>
        <w:keepNext/>
        <w:keepLines/>
        <w:overflowPunct w:val="0"/>
        <w:autoSpaceDE w:val="0"/>
        <w:autoSpaceDN w:val="0"/>
        <w:adjustRightInd w:val="0"/>
        <w:spacing w:after="0" w:line="240" w:lineRule="auto"/>
        <w:ind w:firstLine="4320"/>
        <w:textAlignment w:val="baseline"/>
      </w:pPr>
      <w:r>
        <w:t>Marisa Lopez Wagley</w:t>
      </w:r>
    </w:p>
    <w:p w14:paraId="250B75B7" w14:textId="77777777" w:rsidR="001A7F97" w:rsidRDefault="001A7F97" w:rsidP="00880FE4">
      <w:pPr>
        <w:keepNext/>
        <w:keepLines/>
        <w:spacing w:line="240" w:lineRule="auto"/>
        <w:ind w:firstLine="4320"/>
        <w:jc w:val="left"/>
      </w:pPr>
      <w:r>
        <w:t xml:space="preserve">Division Director </w:t>
      </w:r>
    </w:p>
    <w:p w14:paraId="43AFA96C" w14:textId="77777777" w:rsidR="001A7F97" w:rsidRDefault="001A7F97" w:rsidP="00880FE4">
      <w:pPr>
        <w:keepNext/>
        <w:keepLines/>
        <w:spacing w:after="0" w:line="240" w:lineRule="auto"/>
        <w:jc w:val="left"/>
      </w:pPr>
    </w:p>
    <w:p w14:paraId="45037A10" w14:textId="77777777" w:rsidR="001A7F97" w:rsidRDefault="001A7F97" w:rsidP="00880FE4">
      <w:pPr>
        <w:keepNext/>
        <w:keepLines/>
        <w:spacing w:after="0" w:line="240" w:lineRule="auto"/>
        <w:ind w:firstLine="4320"/>
        <w:jc w:val="left"/>
      </w:pPr>
      <w:r>
        <w:t>Ian Groetsch</w:t>
      </w:r>
    </w:p>
    <w:p w14:paraId="316E8BE2" w14:textId="77777777" w:rsidR="001A7F97" w:rsidRDefault="001A7F97" w:rsidP="00880FE4">
      <w:pPr>
        <w:keepNext/>
        <w:keepLines/>
        <w:spacing w:line="240" w:lineRule="auto"/>
        <w:ind w:firstLine="4320"/>
        <w:jc w:val="left"/>
      </w:pPr>
      <w:r>
        <w:t>Managing Attorney</w:t>
      </w:r>
    </w:p>
    <w:p w14:paraId="78F92F4B" w14:textId="77777777" w:rsidR="001A7F97" w:rsidRDefault="001A7F97" w:rsidP="00880FE4">
      <w:pPr>
        <w:keepNext/>
        <w:keepLines/>
        <w:overflowPunct w:val="0"/>
        <w:autoSpaceDE w:val="0"/>
        <w:autoSpaceDN w:val="0"/>
        <w:adjustRightInd w:val="0"/>
        <w:spacing w:line="240" w:lineRule="auto"/>
        <w:ind w:left="4320"/>
        <w:jc w:val="left"/>
        <w:textAlignment w:val="baseline"/>
      </w:pPr>
    </w:p>
    <w:p w14:paraId="0A985A6B" w14:textId="77777777" w:rsidR="001A7F97" w:rsidRDefault="001A7F97" w:rsidP="00880FE4">
      <w:pPr>
        <w:keepNext/>
        <w:keepLines/>
        <w:spacing w:after="0" w:line="240" w:lineRule="auto"/>
        <w:ind w:firstLine="4320"/>
        <w:rPr>
          <w:snapToGrid w:val="0"/>
        </w:rPr>
      </w:pPr>
      <w:r>
        <w:rPr>
          <w:u w:val="single"/>
        </w:rPr>
        <w:t xml:space="preserve">  /s/ </w:t>
      </w:r>
      <w:r w:rsidRPr="00A463A1">
        <w:rPr>
          <w:i/>
          <w:iCs/>
          <w:u w:val="single"/>
        </w:rPr>
        <w:t>Scott Miles</w:t>
      </w:r>
      <w:r>
        <w:rPr>
          <w:u w:val="single"/>
        </w:rPr>
        <w:tab/>
      </w:r>
      <w:r>
        <w:rPr>
          <w:u w:val="single"/>
        </w:rPr>
        <w:tab/>
      </w:r>
      <w:r>
        <w:rPr>
          <w:snapToGrid w:val="0"/>
        </w:rPr>
        <w:t xml:space="preserve"> </w:t>
      </w:r>
    </w:p>
    <w:p w14:paraId="11D16C41" w14:textId="77777777" w:rsidR="001A7F97" w:rsidRDefault="001A7F97" w:rsidP="00880FE4">
      <w:pPr>
        <w:keepNext/>
        <w:keepLines/>
        <w:overflowPunct w:val="0"/>
        <w:autoSpaceDE w:val="0"/>
        <w:autoSpaceDN w:val="0"/>
        <w:adjustRightInd w:val="0"/>
        <w:spacing w:after="0" w:line="240" w:lineRule="auto"/>
        <w:ind w:firstLine="4320"/>
        <w:jc w:val="left"/>
        <w:textAlignment w:val="baseline"/>
      </w:pPr>
      <w:r>
        <w:t>Scott Miles</w:t>
      </w:r>
    </w:p>
    <w:p w14:paraId="2A32A1A0" w14:textId="77777777" w:rsidR="001A7F97" w:rsidRDefault="001A7F97" w:rsidP="00880FE4">
      <w:pPr>
        <w:keepNext/>
        <w:keepLines/>
        <w:overflowPunct w:val="0"/>
        <w:autoSpaceDE w:val="0"/>
        <w:autoSpaceDN w:val="0"/>
        <w:adjustRightInd w:val="0"/>
        <w:spacing w:after="0" w:line="240" w:lineRule="auto"/>
        <w:ind w:firstLine="4320"/>
        <w:jc w:val="left"/>
        <w:textAlignment w:val="baseline"/>
      </w:pPr>
      <w:r>
        <w:t>State Bar No. 24098103</w:t>
      </w:r>
    </w:p>
    <w:p w14:paraId="736F50D0" w14:textId="77777777" w:rsidR="001A7F97" w:rsidRDefault="001A7F97" w:rsidP="00880FE4">
      <w:pPr>
        <w:keepNext/>
        <w:keepLines/>
        <w:overflowPunct w:val="0"/>
        <w:autoSpaceDE w:val="0"/>
        <w:autoSpaceDN w:val="0"/>
        <w:adjustRightInd w:val="0"/>
        <w:spacing w:after="0" w:line="240" w:lineRule="auto"/>
        <w:ind w:firstLine="4320"/>
        <w:jc w:val="left"/>
        <w:textAlignment w:val="baseline"/>
      </w:pPr>
      <w:r>
        <w:t>1701 N. Congress Avenue</w:t>
      </w:r>
    </w:p>
    <w:p w14:paraId="107C25AA" w14:textId="77777777" w:rsidR="001A7F97" w:rsidRDefault="001A7F97" w:rsidP="00880FE4">
      <w:pPr>
        <w:keepNext/>
        <w:keepLines/>
        <w:overflowPunct w:val="0"/>
        <w:autoSpaceDE w:val="0"/>
        <w:autoSpaceDN w:val="0"/>
        <w:adjustRightInd w:val="0"/>
        <w:spacing w:after="0" w:line="240" w:lineRule="auto"/>
        <w:ind w:firstLine="4320"/>
        <w:jc w:val="left"/>
        <w:textAlignment w:val="baseline"/>
      </w:pPr>
      <w:r>
        <w:t>P.O. Box 13326</w:t>
      </w:r>
    </w:p>
    <w:p w14:paraId="05BDA608" w14:textId="77777777" w:rsidR="001A7F97" w:rsidRDefault="001A7F97" w:rsidP="00880FE4">
      <w:pPr>
        <w:keepNext/>
        <w:keepLines/>
        <w:overflowPunct w:val="0"/>
        <w:autoSpaceDE w:val="0"/>
        <w:autoSpaceDN w:val="0"/>
        <w:adjustRightInd w:val="0"/>
        <w:spacing w:after="0" w:line="240" w:lineRule="auto"/>
        <w:ind w:firstLine="4320"/>
        <w:jc w:val="left"/>
        <w:textAlignment w:val="baseline"/>
      </w:pPr>
      <w:r>
        <w:t>Austin, Texas 78711-3326</w:t>
      </w:r>
    </w:p>
    <w:p w14:paraId="57972805" w14:textId="77777777" w:rsidR="001A7F97" w:rsidRDefault="001A7F97" w:rsidP="00880FE4">
      <w:pPr>
        <w:keepNext/>
        <w:keepLines/>
        <w:overflowPunct w:val="0"/>
        <w:autoSpaceDE w:val="0"/>
        <w:autoSpaceDN w:val="0"/>
        <w:adjustRightInd w:val="0"/>
        <w:spacing w:after="0" w:line="240" w:lineRule="auto"/>
        <w:ind w:firstLine="4320"/>
        <w:jc w:val="left"/>
        <w:textAlignment w:val="baseline"/>
      </w:pPr>
      <w:r>
        <w:t>(512) 936-7228</w:t>
      </w:r>
    </w:p>
    <w:p w14:paraId="5CE71A9C" w14:textId="77777777" w:rsidR="001A7F97" w:rsidRDefault="001A7F97" w:rsidP="00880FE4">
      <w:pPr>
        <w:keepNext/>
        <w:keepLines/>
        <w:overflowPunct w:val="0"/>
        <w:autoSpaceDE w:val="0"/>
        <w:autoSpaceDN w:val="0"/>
        <w:adjustRightInd w:val="0"/>
        <w:spacing w:after="0" w:line="240" w:lineRule="auto"/>
        <w:ind w:firstLine="4320"/>
        <w:jc w:val="left"/>
        <w:textAlignment w:val="baseline"/>
      </w:pPr>
      <w:r>
        <w:t>(512) 936-7268 (facsimile)</w:t>
      </w:r>
    </w:p>
    <w:p w14:paraId="28F4C7DD" w14:textId="77777777" w:rsidR="001A7F97" w:rsidRDefault="001A7F97" w:rsidP="00880FE4">
      <w:pPr>
        <w:keepNext/>
        <w:keepLines/>
        <w:spacing w:after="0" w:line="240" w:lineRule="auto"/>
        <w:ind w:firstLine="4320"/>
      </w:pPr>
      <w:r>
        <w:t>Scott.Miles@puc.texas.gov</w:t>
      </w:r>
    </w:p>
    <w:p w14:paraId="206EB0D3" w14:textId="77777777" w:rsidR="001A7F97" w:rsidRDefault="001A7F97" w:rsidP="001A7F97">
      <w:pPr>
        <w:ind w:firstLine="0"/>
        <w:rPr>
          <w:b/>
          <w:caps/>
        </w:rPr>
      </w:pPr>
    </w:p>
    <w:p w14:paraId="51824C2B" w14:textId="77777777" w:rsidR="001A7F97" w:rsidRDefault="001A7F97" w:rsidP="001A7F97">
      <w:pPr>
        <w:rPr>
          <w:b/>
          <w:caps/>
        </w:rPr>
      </w:pPr>
    </w:p>
    <w:p w14:paraId="0EB0EC55" w14:textId="59C6989C" w:rsidR="001A7F97" w:rsidRPr="008E168D" w:rsidRDefault="009969F8" w:rsidP="001A7F97">
      <w:pPr>
        <w:keepNext/>
        <w:keepLines/>
        <w:tabs>
          <w:tab w:val="center" w:pos="4680"/>
          <w:tab w:val="left" w:pos="6886"/>
        </w:tabs>
        <w:spacing w:after="0"/>
        <w:ind w:firstLine="0"/>
        <w:jc w:val="center"/>
        <w:rPr>
          <w:b/>
          <w:caps/>
        </w:rPr>
      </w:pPr>
      <w:r>
        <w:rPr>
          <w:b/>
          <w:caps/>
        </w:rPr>
        <w:t>Tariff Control</w:t>
      </w:r>
      <w:r w:rsidR="001A7F97">
        <w:rPr>
          <w:b/>
          <w:caps/>
        </w:rPr>
        <w:t xml:space="preserve"> NO. 56864</w:t>
      </w:r>
    </w:p>
    <w:p w14:paraId="34674322" w14:textId="77777777" w:rsidR="001A7F97" w:rsidRDefault="001A7F97" w:rsidP="001A7F97">
      <w:pPr>
        <w:keepNext/>
        <w:keepLines/>
        <w:spacing w:after="0"/>
        <w:ind w:firstLine="0"/>
        <w:jc w:val="center"/>
        <w:rPr>
          <w:b/>
        </w:rPr>
      </w:pPr>
      <w:r>
        <w:rPr>
          <w:b/>
        </w:rPr>
        <w:t>CERTIFICATE OF SERVICE</w:t>
      </w:r>
    </w:p>
    <w:p w14:paraId="7887496A" w14:textId="66B40947" w:rsidR="001A7F97" w:rsidRDefault="001A7F97" w:rsidP="001A7F97">
      <w:pPr>
        <w:keepNext/>
        <w:rPr>
          <w:color w:val="0D0D0D"/>
        </w:rPr>
      </w:pPr>
      <w:r>
        <w:t>I</w:t>
      </w:r>
      <w:r>
        <w:rPr>
          <w:color w:val="0D0D0D"/>
        </w:rPr>
        <w:t xml:space="preserve"> certify that, unless otherwise ordered by the presiding officer, notice of the filing of this document will be provided to all parties of record via electronic mail on</w:t>
      </w:r>
      <w:r>
        <w:t xml:space="preserve"> </w:t>
      </w:r>
      <w:r>
        <w:fldChar w:fldCharType="begin"/>
      </w:r>
      <w:r>
        <w:instrText xml:space="preserve"> DATE \@ "MMMM d, yyyy" </w:instrText>
      </w:r>
      <w:r>
        <w:fldChar w:fldCharType="separate"/>
      </w:r>
      <w:r w:rsidR="000312E5">
        <w:rPr>
          <w:noProof/>
        </w:rPr>
        <w:t>September 19, 2024</w:t>
      </w:r>
      <w:r>
        <w:fldChar w:fldCharType="end"/>
      </w:r>
      <w:r>
        <w:rPr>
          <w:color w:val="0D0D0D"/>
        </w:rPr>
        <w:t>, in accordance with the Second Order Suspending Rules, issued in Project No. 50664.</w:t>
      </w:r>
    </w:p>
    <w:p w14:paraId="79184E15" w14:textId="77777777" w:rsidR="001A7F97" w:rsidRDefault="001A7F97" w:rsidP="001A7F97">
      <w:pPr>
        <w:keepNext/>
      </w:pPr>
    </w:p>
    <w:p w14:paraId="34786F18" w14:textId="77777777" w:rsidR="001A7F97" w:rsidRPr="008E168D" w:rsidRDefault="001A7F97" w:rsidP="001A7F97">
      <w:pPr>
        <w:keepNext/>
        <w:spacing w:after="0" w:line="240" w:lineRule="auto"/>
        <w:ind w:left="4320"/>
        <w:rPr>
          <w:i/>
          <w:iCs/>
          <w:snapToGrid w:val="0"/>
        </w:rPr>
      </w:pPr>
      <w:r w:rsidRPr="008E168D">
        <w:rPr>
          <w:i/>
          <w:iCs/>
          <w:u w:val="single"/>
        </w:rPr>
        <w:t xml:space="preserve">  /s/ Scott Miles</w:t>
      </w:r>
      <w:r w:rsidRPr="008E168D">
        <w:rPr>
          <w:i/>
          <w:iCs/>
          <w:u w:val="single"/>
        </w:rPr>
        <w:tab/>
      </w:r>
      <w:r w:rsidRPr="008E168D">
        <w:rPr>
          <w:i/>
          <w:iCs/>
          <w:u w:val="single"/>
        </w:rPr>
        <w:tab/>
      </w:r>
    </w:p>
    <w:p w14:paraId="0B4AC21D" w14:textId="77777777" w:rsidR="001A7F97" w:rsidRDefault="001A7F97" w:rsidP="001A7F97">
      <w:pPr>
        <w:overflowPunct w:val="0"/>
        <w:autoSpaceDE w:val="0"/>
        <w:autoSpaceDN w:val="0"/>
        <w:adjustRightInd w:val="0"/>
        <w:spacing w:after="0" w:line="240" w:lineRule="auto"/>
        <w:ind w:left="4320"/>
        <w:jc w:val="left"/>
        <w:textAlignment w:val="baseline"/>
      </w:pPr>
      <w:r>
        <w:t>Scott Miles</w:t>
      </w:r>
    </w:p>
    <w:p w14:paraId="4E059692" w14:textId="77777777" w:rsidR="001A7F97" w:rsidRDefault="001A7F97" w:rsidP="001A7F97"/>
    <w:p w14:paraId="40AEAA2D" w14:textId="77777777" w:rsidR="001A7F97" w:rsidRPr="008647EB" w:rsidRDefault="001A7F97" w:rsidP="001A7F97">
      <w:pPr>
        <w:pStyle w:val="Paragraph"/>
        <w:keepNext/>
        <w:keepLines/>
        <w:ind w:left="4320" w:firstLine="0"/>
      </w:pPr>
    </w:p>
    <w:p w14:paraId="6FA36A84" w14:textId="77777777" w:rsidR="00951F6E" w:rsidRDefault="00951F6E"/>
    <w:sectPr w:rsidR="00951F6E" w:rsidSect="001A7F97">
      <w:headerReference w:type="default" r:id="rId8"/>
      <w:footerReference w:type="even"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F6F70" w14:textId="77777777" w:rsidR="00880FE4" w:rsidRDefault="00880FE4" w:rsidP="00880FE4">
      <w:pPr>
        <w:spacing w:after="0" w:line="240" w:lineRule="auto"/>
      </w:pPr>
      <w:r>
        <w:separator/>
      </w:r>
    </w:p>
  </w:endnote>
  <w:endnote w:type="continuationSeparator" w:id="0">
    <w:p w14:paraId="2DA915D6" w14:textId="77777777" w:rsidR="00880FE4" w:rsidRDefault="00880FE4" w:rsidP="00880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05357" w14:textId="77777777" w:rsidR="00880FE4" w:rsidRDefault="00880FE4"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FC9F11D" w14:textId="77777777" w:rsidR="00880FE4" w:rsidRDefault="00880FE4" w:rsidP="008016FB">
    <w:pPr>
      <w:pStyle w:val="Footer"/>
    </w:pPr>
  </w:p>
  <w:p w14:paraId="0133F4CD" w14:textId="77777777" w:rsidR="00880FE4" w:rsidRDefault="00880FE4" w:rsidP="008016FB"/>
  <w:p w14:paraId="41431B56" w14:textId="77777777" w:rsidR="00880FE4" w:rsidRDefault="00880FE4"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657E0" w14:textId="77777777" w:rsidR="00880FE4" w:rsidRDefault="00880FE4" w:rsidP="00880FE4">
      <w:pPr>
        <w:spacing w:after="0" w:line="240" w:lineRule="auto"/>
      </w:pPr>
      <w:r>
        <w:separator/>
      </w:r>
    </w:p>
  </w:footnote>
  <w:footnote w:type="continuationSeparator" w:id="0">
    <w:p w14:paraId="37DA6B9C" w14:textId="77777777" w:rsidR="00880FE4" w:rsidRDefault="00880FE4" w:rsidP="00880FE4">
      <w:pPr>
        <w:spacing w:after="0" w:line="240" w:lineRule="auto"/>
      </w:pPr>
      <w:r>
        <w:continuationSeparator/>
      </w:r>
    </w:p>
  </w:footnote>
  <w:footnote w:id="1">
    <w:p w14:paraId="64635395" w14:textId="724D51A4" w:rsidR="00A50C67" w:rsidRDefault="00A50C67" w:rsidP="00E66794">
      <w:pPr>
        <w:pStyle w:val="FootnoteText"/>
      </w:pPr>
      <w:r>
        <w:rPr>
          <w:rStyle w:val="FootnoteReference"/>
        </w:rPr>
        <w:footnoteRef/>
      </w:r>
      <w:r>
        <w:t xml:space="preserve">  </w:t>
      </w:r>
      <w:r>
        <w:rPr>
          <w:i/>
          <w:iCs/>
        </w:rPr>
        <w:t>Application of Lake Lorraine Civic Organization, Inc. for Authority to Change Rates</w:t>
      </w:r>
      <w:r>
        <w:t>, Docket No. 54096, Order at Finding of Fact No. 39 (Feb. 1, 2024)</w:t>
      </w:r>
      <w:r w:rsidR="00E05F4C">
        <w:t xml:space="preserve"> and Stamped Approved Tariff (Feb. 9, 2024)</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2ED262BA" w14:textId="77777777" w:rsidR="00880FE4" w:rsidRPr="00D3705C" w:rsidRDefault="00880FE4" w:rsidP="00D3705C">
        <w:pPr>
          <w:pStyle w:val="Header"/>
          <w:jc w:val="right"/>
          <w:rPr>
            <w:b w:val="0"/>
            <w:bCs/>
            <w:szCs w:val="20"/>
          </w:rPr>
        </w:pPr>
        <w:r w:rsidRPr="004D1ADC">
          <w:rPr>
            <w:szCs w:val="20"/>
          </w:rPr>
          <w:t xml:space="preserve">Page </w:t>
        </w:r>
        <w:r w:rsidRPr="004D1ADC">
          <w:rPr>
            <w:szCs w:val="20"/>
          </w:rPr>
          <w:fldChar w:fldCharType="begin"/>
        </w:r>
        <w:r w:rsidRPr="004D1ADC">
          <w:rPr>
            <w:szCs w:val="20"/>
          </w:rPr>
          <w:instrText xml:space="preserve"> PAGE </w:instrText>
        </w:r>
        <w:r w:rsidRPr="004D1ADC">
          <w:rPr>
            <w:szCs w:val="20"/>
          </w:rPr>
          <w:fldChar w:fldCharType="separate"/>
        </w:r>
        <w:r w:rsidRPr="004D1ADC">
          <w:rPr>
            <w:szCs w:val="20"/>
          </w:rPr>
          <w:t>2</w:t>
        </w:r>
        <w:r w:rsidRPr="004D1ADC">
          <w:rPr>
            <w:szCs w:val="20"/>
          </w:rPr>
          <w:fldChar w:fldCharType="end"/>
        </w:r>
        <w:r w:rsidRPr="004D1ADC">
          <w:rPr>
            <w:szCs w:val="20"/>
          </w:rPr>
          <w:t xml:space="preserve"> of </w:t>
        </w:r>
        <w:r w:rsidRPr="004D1ADC">
          <w:rPr>
            <w:szCs w:val="20"/>
          </w:rPr>
          <w:fldChar w:fldCharType="begin"/>
        </w:r>
        <w:r w:rsidRPr="004D1ADC">
          <w:rPr>
            <w:szCs w:val="20"/>
          </w:rPr>
          <w:instrText xml:space="preserve"> NUMPAGES  </w:instrText>
        </w:r>
        <w:r w:rsidRPr="004D1ADC">
          <w:rPr>
            <w:szCs w:val="20"/>
          </w:rPr>
          <w:fldChar w:fldCharType="separate"/>
        </w:r>
        <w:r w:rsidRPr="004D1ADC">
          <w:rPr>
            <w:szCs w:val="20"/>
          </w:rPr>
          <w:t>2</w:t>
        </w:r>
        <w:r w:rsidRPr="004D1ADC">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932429E"/>
    <w:multiLevelType w:val="hybridMultilevel"/>
    <w:tmpl w:val="706C474C"/>
    <w:lvl w:ilvl="0" w:tplc="6ED42B14">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576B0B"/>
    <w:multiLevelType w:val="hybridMultilevel"/>
    <w:tmpl w:val="3C3C547E"/>
    <w:lvl w:ilvl="0" w:tplc="4C42D6A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7179532">
    <w:abstractNumId w:val="1"/>
  </w:num>
  <w:num w:numId="2" w16cid:durableId="341325890">
    <w:abstractNumId w:val="0"/>
  </w:num>
  <w:num w:numId="3" w16cid:durableId="18947355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7F97"/>
    <w:rsid w:val="000169ED"/>
    <w:rsid w:val="000312E5"/>
    <w:rsid w:val="00034A48"/>
    <w:rsid w:val="0018125A"/>
    <w:rsid w:val="001A7F97"/>
    <w:rsid w:val="00204A1C"/>
    <w:rsid w:val="002B553A"/>
    <w:rsid w:val="00343033"/>
    <w:rsid w:val="003C3C91"/>
    <w:rsid w:val="004413E1"/>
    <w:rsid w:val="005235DA"/>
    <w:rsid w:val="005A5637"/>
    <w:rsid w:val="00662BA9"/>
    <w:rsid w:val="00736766"/>
    <w:rsid w:val="007F798B"/>
    <w:rsid w:val="00806373"/>
    <w:rsid w:val="00880FE4"/>
    <w:rsid w:val="00906018"/>
    <w:rsid w:val="00951F6E"/>
    <w:rsid w:val="009660F3"/>
    <w:rsid w:val="00971277"/>
    <w:rsid w:val="0099696D"/>
    <w:rsid w:val="009969F8"/>
    <w:rsid w:val="009C0494"/>
    <w:rsid w:val="00A05923"/>
    <w:rsid w:val="00A50C67"/>
    <w:rsid w:val="00AA59DC"/>
    <w:rsid w:val="00B67814"/>
    <w:rsid w:val="00CA18DD"/>
    <w:rsid w:val="00CA734B"/>
    <w:rsid w:val="00CE5512"/>
    <w:rsid w:val="00D06A73"/>
    <w:rsid w:val="00D26935"/>
    <w:rsid w:val="00D5616A"/>
    <w:rsid w:val="00E05F4C"/>
    <w:rsid w:val="00E2214D"/>
    <w:rsid w:val="00E66794"/>
    <w:rsid w:val="00E73C99"/>
    <w:rsid w:val="00F51851"/>
    <w:rsid w:val="00FA6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C5AC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1A7F97"/>
    <w:pPr>
      <w:spacing w:after="120" w:line="360" w:lineRule="auto"/>
      <w:ind w:firstLine="720"/>
      <w:jc w:val="both"/>
    </w:pPr>
    <w:rPr>
      <w:rFonts w:ascii="Times New Roman" w:eastAsia="Times New Roman" w:hAnsi="Times New Roman" w:cs="Times New Roman"/>
      <w:kern w:val="0"/>
      <w:sz w:val="24"/>
      <w:szCs w:val="24"/>
    </w:rPr>
  </w:style>
  <w:style w:type="paragraph" w:styleId="Heading1">
    <w:name w:val="heading 1"/>
    <w:basedOn w:val="Normal"/>
    <w:next w:val="Normal"/>
    <w:link w:val="Heading1Char"/>
    <w:uiPriority w:val="4"/>
    <w:qFormat/>
    <w:rsid w:val="001A7F97"/>
    <w:pPr>
      <w:keepNext/>
      <w:numPr>
        <w:numId w:val="2"/>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1A7F97"/>
    <w:pPr>
      <w:jc w:val="center"/>
    </w:pPr>
    <w:rPr>
      <w:b/>
      <w:caps/>
      <w:sz w:val="28"/>
    </w:rPr>
  </w:style>
  <w:style w:type="paragraph" w:styleId="Footer">
    <w:name w:val="footer"/>
    <w:basedOn w:val="Normal"/>
    <w:link w:val="FooterChar"/>
    <w:rsid w:val="001A7F97"/>
    <w:pPr>
      <w:tabs>
        <w:tab w:val="center" w:pos="4680"/>
        <w:tab w:val="right" w:pos="9360"/>
      </w:tabs>
      <w:spacing w:line="240" w:lineRule="atLeast"/>
    </w:pPr>
    <w:rPr>
      <w:sz w:val="20"/>
    </w:rPr>
  </w:style>
  <w:style w:type="character" w:customStyle="1" w:styleId="FooterChar">
    <w:name w:val="Footer Char"/>
    <w:basedOn w:val="DefaultParagraphFont"/>
    <w:link w:val="Footer"/>
    <w:rsid w:val="001A7F97"/>
    <w:rPr>
      <w:rFonts w:ascii="Times New Roman" w:eastAsia="Times New Roman" w:hAnsi="Times New Roman" w:cs="Times New Roman"/>
      <w:kern w:val="0"/>
      <w:sz w:val="20"/>
      <w:szCs w:val="24"/>
    </w:rPr>
  </w:style>
  <w:style w:type="paragraph" w:styleId="Header">
    <w:name w:val="header"/>
    <w:basedOn w:val="Normal"/>
    <w:link w:val="HeaderChar"/>
    <w:uiPriority w:val="99"/>
    <w:rsid w:val="001A7F97"/>
    <w:pPr>
      <w:tabs>
        <w:tab w:val="center" w:pos="4680"/>
        <w:tab w:val="right" w:pos="9360"/>
      </w:tabs>
    </w:pPr>
    <w:rPr>
      <w:b/>
      <w:sz w:val="20"/>
    </w:rPr>
  </w:style>
  <w:style w:type="character" w:customStyle="1" w:styleId="HeaderChar">
    <w:name w:val="Header Char"/>
    <w:basedOn w:val="DefaultParagraphFont"/>
    <w:link w:val="Header"/>
    <w:uiPriority w:val="99"/>
    <w:rsid w:val="001A7F97"/>
    <w:rPr>
      <w:rFonts w:ascii="Times New Roman" w:eastAsia="Times New Roman" w:hAnsi="Times New Roman" w:cs="Times New Roman"/>
      <w:b/>
      <w:kern w:val="0"/>
      <w:sz w:val="20"/>
      <w:szCs w:val="24"/>
    </w:rPr>
  </w:style>
  <w:style w:type="character" w:styleId="PageNumber">
    <w:name w:val="page number"/>
    <w:basedOn w:val="DefaultParagraphFont"/>
    <w:rsid w:val="001A7F97"/>
  </w:style>
  <w:style w:type="paragraph" w:customStyle="1" w:styleId="Paragraph">
    <w:name w:val="Paragraph"/>
    <w:basedOn w:val="Normal"/>
    <w:qFormat/>
    <w:rsid w:val="001A7F97"/>
    <w:pPr>
      <w:spacing w:after="0"/>
    </w:pPr>
  </w:style>
  <w:style w:type="table" w:styleId="TableGrid">
    <w:name w:val="Table Grid"/>
    <w:basedOn w:val="TableNormal"/>
    <w:uiPriority w:val="39"/>
    <w:rsid w:val="001A7F97"/>
    <w:pPr>
      <w:spacing w:after="0" w:line="240" w:lineRule="auto"/>
      <w:jc w:val="both"/>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seCaption">
    <w:name w:val="Case Caption"/>
    <w:basedOn w:val="Normal"/>
    <w:next w:val="Paragraph"/>
    <w:link w:val="CaseCaptionChar"/>
    <w:qFormat/>
    <w:rsid w:val="001A7F97"/>
    <w:pPr>
      <w:keepNext/>
      <w:spacing w:after="240" w:line="240" w:lineRule="auto"/>
      <w:ind w:firstLine="0"/>
      <w:contextualSpacing/>
      <w:jc w:val="center"/>
    </w:pPr>
    <w:rPr>
      <w:b/>
      <w:caps/>
    </w:rPr>
  </w:style>
  <w:style w:type="character" w:customStyle="1" w:styleId="CaseCaptionChar">
    <w:name w:val="Case Caption Char"/>
    <w:link w:val="CaseCaption"/>
    <w:rsid w:val="001A7F97"/>
    <w:rPr>
      <w:rFonts w:ascii="Times New Roman" w:eastAsia="Times New Roman" w:hAnsi="Times New Roman" w:cs="Times New Roman"/>
      <w:b/>
      <w:caps/>
      <w:kern w:val="0"/>
      <w:sz w:val="24"/>
      <w:szCs w:val="24"/>
    </w:rPr>
  </w:style>
  <w:style w:type="character" w:styleId="PlaceholderText">
    <w:name w:val="Placeholder Text"/>
    <w:basedOn w:val="DefaultParagraphFont"/>
    <w:uiPriority w:val="99"/>
    <w:semiHidden/>
    <w:rsid w:val="001A7F97"/>
    <w:rPr>
      <w:color w:val="808080"/>
    </w:rPr>
  </w:style>
  <w:style w:type="paragraph" w:styleId="ListBullet">
    <w:name w:val="List Bullet"/>
    <w:basedOn w:val="Normal"/>
    <w:rsid w:val="001A7F97"/>
    <w:pPr>
      <w:tabs>
        <w:tab w:val="num" w:pos="360"/>
      </w:tabs>
      <w:spacing w:after="0" w:line="240" w:lineRule="auto"/>
      <w:ind w:left="360" w:hanging="360"/>
      <w:contextualSpacing/>
    </w:pPr>
    <w:rPr>
      <w:rFonts w:ascii="Times" w:hAnsi="Times"/>
      <w:szCs w:val="20"/>
    </w:rPr>
  </w:style>
  <w:style w:type="character" w:customStyle="1" w:styleId="Style3">
    <w:name w:val="Style3"/>
    <w:basedOn w:val="DefaultParagraphFont"/>
    <w:uiPriority w:val="1"/>
    <w:rsid w:val="001A7F97"/>
    <w:rPr>
      <w:rFonts w:ascii="Times New Roman" w:hAnsi="Times New Roman"/>
      <w:i/>
      <w:color w:val="auto"/>
      <w:sz w:val="24"/>
    </w:rPr>
  </w:style>
  <w:style w:type="character" w:customStyle="1" w:styleId="Heading1Char">
    <w:name w:val="Heading 1 Char"/>
    <w:basedOn w:val="DefaultParagraphFont"/>
    <w:link w:val="Heading1"/>
    <w:uiPriority w:val="4"/>
    <w:rsid w:val="001A7F97"/>
    <w:rPr>
      <w:rFonts w:ascii="Times New Roman" w:eastAsia="Times New Roman" w:hAnsi="Times New Roman" w:cs="Times New Roman"/>
      <w:b/>
      <w:kern w:val="0"/>
      <w:sz w:val="24"/>
      <w:szCs w:val="24"/>
    </w:rPr>
  </w:style>
  <w:style w:type="paragraph" w:styleId="ListParagraph">
    <w:name w:val="List Paragraph"/>
    <w:basedOn w:val="Normal"/>
    <w:uiPriority w:val="34"/>
    <w:qFormat/>
    <w:rsid w:val="001A7F97"/>
    <w:pPr>
      <w:spacing w:after="0" w:line="240" w:lineRule="auto"/>
      <w:ind w:left="720" w:firstLine="0"/>
      <w:contextualSpacing/>
    </w:pPr>
    <w:rPr>
      <w:szCs w:val="20"/>
    </w:rPr>
  </w:style>
  <w:style w:type="character" w:customStyle="1" w:styleId="ui-provider">
    <w:name w:val="ui-provider"/>
    <w:basedOn w:val="DefaultParagraphFont"/>
    <w:rsid w:val="001A7F97"/>
  </w:style>
  <w:style w:type="paragraph" w:styleId="FootnoteText">
    <w:name w:val="footnote text"/>
    <w:basedOn w:val="Normal"/>
    <w:link w:val="FootnoteTextChar"/>
    <w:uiPriority w:val="99"/>
    <w:semiHidden/>
    <w:unhideWhenUsed/>
    <w:rsid w:val="00880F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0FE4"/>
    <w:rPr>
      <w:rFonts w:ascii="Times New Roman" w:eastAsia="Times New Roman" w:hAnsi="Times New Roman" w:cs="Times New Roman"/>
      <w:kern w:val="0"/>
      <w:sz w:val="20"/>
      <w:szCs w:val="20"/>
    </w:rPr>
  </w:style>
  <w:style w:type="character" w:styleId="FootnoteReference">
    <w:name w:val="footnote reference"/>
    <w:basedOn w:val="DefaultParagraphFont"/>
    <w:uiPriority w:val="99"/>
    <w:semiHidden/>
    <w:unhideWhenUsed/>
    <w:rsid w:val="00880F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07143-C36F-42F1-9833-ECE162F85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2024-09-17T20:07:00Z</dcterms:created>
  <dcterms:modified xsi:type="dcterms:W3CDTF">2024-09-19T15:22:00Z</dcterms:modified>
</cp:coreProperties>
</file>